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rPr>
          <w:rFonts w:hint="eastAsia"/>
          <w:color w:val="auto"/>
          <w:sz w:val="32"/>
          <w:szCs w:val="32"/>
          <w:lang w:val="en-US" w:eastAsia="zh-CN"/>
        </w:rPr>
      </w:pPr>
      <w:r>
        <w:rPr>
          <w:rFonts w:hint="eastAsia"/>
          <w:color w:val="auto"/>
          <w:sz w:val="32"/>
          <w:szCs w:val="32"/>
          <w:lang w:val="en-US" w:eastAsia="zh-CN"/>
        </w:rPr>
        <w:t>工程承诺函</w:t>
      </w:r>
    </w:p>
    <w:p>
      <w:pPr>
        <w:spacing w:line="360" w:lineRule="auto"/>
        <w:ind w:firstLine="420"/>
        <w:rPr>
          <w:rFonts w:hint="default"/>
          <w:color w:val="auto"/>
          <w:lang w:val="en-US" w:eastAsia="zh-CN"/>
        </w:rPr>
      </w:pPr>
      <w:r>
        <w:rPr>
          <w:rFonts w:hint="eastAsia"/>
          <w:color w:val="auto"/>
          <w:lang w:val="en-US" w:eastAsia="zh-CN"/>
        </w:rPr>
        <w:t>广东省四会监狱：</w:t>
      </w:r>
    </w:p>
    <w:p>
      <w:pPr>
        <w:pStyle w:val="13"/>
        <w:tabs>
          <w:tab w:val="left" w:pos="426"/>
        </w:tabs>
        <w:snapToGrid w:val="0"/>
        <w:spacing w:line="360" w:lineRule="auto"/>
        <w:ind w:firstLine="510" w:firstLineChars="243"/>
        <w:rPr>
          <w:rFonts w:hint="eastAsia" w:ascii="宋体" w:hAnsi="宋体"/>
          <w:color w:val="auto"/>
          <w:szCs w:val="21"/>
        </w:rPr>
      </w:pPr>
      <w:r>
        <w:rPr>
          <w:rFonts w:hint="eastAsia" w:ascii="宋体" w:hAnsi="宋体"/>
          <w:color w:val="auto"/>
          <w:szCs w:val="21"/>
        </w:rPr>
        <w:t>关于贵单位</w:t>
      </w:r>
      <w:r>
        <w:rPr>
          <w:rFonts w:hint="eastAsia" w:ascii="宋体" w:hAnsi="宋体"/>
          <w:color w:val="auto"/>
          <w:szCs w:val="21"/>
          <w:lang w:val="en-US" w:eastAsia="zh-CN"/>
        </w:rPr>
        <w:t>非立项工程</w:t>
      </w:r>
      <w:r>
        <w:rPr>
          <w:rFonts w:hint="eastAsia" w:ascii="宋体" w:hAnsi="宋体"/>
          <w:color w:val="auto"/>
          <w:szCs w:val="21"/>
          <w:lang w:eastAsia="zh-CN"/>
        </w:rPr>
        <w:t>邀请竞价项目</w:t>
      </w:r>
      <w:r>
        <w:rPr>
          <w:rFonts w:hint="eastAsia" w:ascii="宋体" w:hAnsi="宋体"/>
          <w:color w:val="auto"/>
          <w:szCs w:val="21"/>
        </w:rPr>
        <w:t>的采购公告，本公司（企业）愿意参加</w:t>
      </w:r>
      <w:r>
        <w:rPr>
          <w:rFonts w:hint="eastAsia" w:ascii="宋体" w:hAnsi="宋体"/>
          <w:color w:val="auto"/>
          <w:szCs w:val="21"/>
          <w:lang w:val="en-US" w:eastAsia="zh-CN"/>
        </w:rPr>
        <w:t>竞</w:t>
      </w:r>
      <w:r>
        <w:rPr>
          <w:rFonts w:hint="eastAsia" w:ascii="宋体" w:hAnsi="宋体"/>
          <w:color w:val="auto"/>
          <w:szCs w:val="21"/>
        </w:rPr>
        <w:t>价并</w:t>
      </w:r>
      <w:r>
        <w:rPr>
          <w:rFonts w:hint="eastAsia" w:ascii="宋体" w:hAnsi="宋体"/>
          <w:color w:val="auto"/>
          <w:szCs w:val="21"/>
          <w:lang w:val="en-US" w:eastAsia="zh-CN"/>
        </w:rPr>
        <w:t>作出以下承诺</w:t>
      </w:r>
      <w:r>
        <w:rPr>
          <w:rFonts w:hint="eastAsia" w:ascii="宋体" w:hAnsi="宋体"/>
          <w:color w:val="auto"/>
          <w:szCs w:val="21"/>
        </w:rPr>
        <w:t>：</w:t>
      </w:r>
    </w:p>
    <w:p>
      <w:pPr>
        <w:pStyle w:val="13"/>
        <w:tabs>
          <w:tab w:val="left" w:pos="426"/>
        </w:tabs>
        <w:snapToGrid w:val="0"/>
        <w:spacing w:line="360" w:lineRule="auto"/>
        <w:ind w:firstLine="510" w:firstLineChars="243"/>
        <w:rPr>
          <w:rFonts w:hint="eastAsia" w:ascii="宋体" w:hAnsi="宋体"/>
          <w:color w:val="auto"/>
          <w:szCs w:val="21"/>
        </w:rPr>
      </w:pPr>
      <w:r>
        <w:rPr>
          <w:rFonts w:hint="eastAsia" w:ascii="宋体" w:hAnsi="宋体"/>
          <w:color w:val="auto"/>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13"/>
        <w:tabs>
          <w:tab w:val="left" w:pos="426"/>
        </w:tabs>
        <w:snapToGrid w:val="0"/>
        <w:spacing w:line="360" w:lineRule="auto"/>
        <w:ind w:firstLine="510" w:firstLineChars="243"/>
        <w:rPr>
          <w:rFonts w:hint="eastAsia" w:ascii="宋体" w:hAnsi="宋体"/>
          <w:color w:val="auto"/>
          <w:szCs w:val="21"/>
        </w:rPr>
      </w:pPr>
      <w:r>
        <w:rPr>
          <w:rFonts w:hint="eastAsia" w:ascii="宋体" w:hAnsi="宋体"/>
          <w:color w:val="auto"/>
          <w:szCs w:val="21"/>
        </w:rPr>
        <w:t>本公司（企业）承诺在本次采购活动中，如有违法、违规、弄虚作假行为，所造成的损失、不良后果及法律责任，一律由我公司（企业）承担。</w:t>
      </w:r>
    </w:p>
    <w:p>
      <w:pPr>
        <w:pStyle w:val="13"/>
        <w:tabs>
          <w:tab w:val="left" w:pos="426"/>
        </w:tabs>
        <w:snapToGrid w:val="0"/>
        <w:spacing w:line="360" w:lineRule="auto"/>
        <w:ind w:firstLine="512" w:firstLineChars="243"/>
        <w:rPr>
          <w:rFonts w:hint="default" w:ascii="宋体" w:hAnsi="宋体"/>
          <w:b/>
          <w:bCs/>
          <w:color w:val="auto"/>
          <w:szCs w:val="21"/>
          <w:lang w:val="en-US" w:eastAsia="zh-CN"/>
        </w:rPr>
      </w:pPr>
      <w:r>
        <w:rPr>
          <w:rFonts w:hint="eastAsia" w:ascii="宋体" w:hAnsi="宋体"/>
          <w:b/>
          <w:bCs/>
          <w:color w:val="auto"/>
          <w:szCs w:val="21"/>
          <w:lang w:val="en-US" w:eastAsia="zh-CN"/>
        </w:rPr>
        <w:t>★</w:t>
      </w:r>
      <w:r>
        <w:rPr>
          <w:rFonts w:hint="eastAsia" w:ascii="宋体" w:hAnsi="宋体"/>
          <w:b/>
          <w:bCs/>
          <w:color w:val="auto"/>
          <w:szCs w:val="21"/>
        </w:rPr>
        <w:t>本公司（企业）承诺</w:t>
      </w:r>
      <w:r>
        <w:rPr>
          <w:rFonts w:hint="eastAsia" w:ascii="宋体" w:hAnsi="宋体"/>
          <w:b/>
          <w:bCs/>
          <w:color w:val="auto"/>
          <w:szCs w:val="21"/>
          <w:lang w:val="en-US" w:eastAsia="zh-CN"/>
        </w:rPr>
        <w:t>如承接本次项目后，采购人指派小额（千元以下）的项目，本公司不会以任何理由拒绝服务，并同意如有违反按规定扣罚履约保证金，如有超2次以上不响应，合同自动终止，本公司愿意</w:t>
      </w:r>
      <w:bookmarkStart w:id="0" w:name="_GoBack"/>
      <w:bookmarkEnd w:id="0"/>
      <w:r>
        <w:rPr>
          <w:rFonts w:hint="eastAsia" w:ascii="宋体" w:hAnsi="宋体"/>
          <w:b/>
          <w:bCs/>
          <w:color w:val="auto"/>
          <w:szCs w:val="21"/>
          <w:lang w:val="en-US" w:eastAsia="zh-CN"/>
        </w:rPr>
        <w:t>三年内不再报名参加四会监狱任何非立项工程项目。</w:t>
      </w:r>
    </w:p>
    <w:p>
      <w:pPr>
        <w:pStyle w:val="13"/>
        <w:tabs>
          <w:tab w:val="left" w:pos="426"/>
        </w:tabs>
        <w:snapToGrid w:val="0"/>
        <w:spacing w:line="360" w:lineRule="auto"/>
        <w:ind w:firstLine="510" w:firstLineChars="243"/>
        <w:rPr>
          <w:rFonts w:hint="eastAsia" w:ascii="宋体" w:hAnsi="宋体"/>
          <w:color w:val="auto"/>
          <w:szCs w:val="21"/>
          <w:lang w:val="en-US" w:eastAsia="zh-CN"/>
        </w:rPr>
      </w:pPr>
      <w:r>
        <w:rPr>
          <w:rFonts w:hint="eastAsia" w:ascii="宋体" w:hAnsi="宋体"/>
          <w:color w:val="auto"/>
          <w:szCs w:val="21"/>
        </w:rPr>
        <w:t>本公司（企业）承诺</w:t>
      </w:r>
      <w:r>
        <w:rPr>
          <w:rFonts w:hint="eastAsia" w:ascii="宋体" w:hAnsi="宋体"/>
          <w:color w:val="auto"/>
          <w:szCs w:val="21"/>
          <w:lang w:val="en-US" w:eastAsia="zh-CN"/>
        </w:rPr>
        <w:t>所使用工程材料全部参照《“十二五”项目材料品牌选用表》</w:t>
      </w:r>
    </w:p>
    <w:tbl>
      <w:tblPr>
        <w:tblStyle w:val="7"/>
        <w:tblW w:w="11516" w:type="dxa"/>
        <w:jc w:val="center"/>
        <w:tblInd w:w="0" w:type="dxa"/>
        <w:tblLayout w:type="fixed"/>
        <w:tblCellMar>
          <w:top w:w="0" w:type="dxa"/>
          <w:left w:w="108" w:type="dxa"/>
          <w:bottom w:w="0" w:type="dxa"/>
          <w:right w:w="108" w:type="dxa"/>
        </w:tblCellMar>
      </w:tblPr>
      <w:tblGrid>
        <w:gridCol w:w="736"/>
        <w:gridCol w:w="1970"/>
        <w:gridCol w:w="1985"/>
        <w:gridCol w:w="1386"/>
        <w:gridCol w:w="1769"/>
        <w:gridCol w:w="1552"/>
        <w:gridCol w:w="1059"/>
        <w:gridCol w:w="1059"/>
      </w:tblGrid>
      <w:tr>
        <w:tblPrEx>
          <w:tblLayout w:type="fixed"/>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序号</w:t>
            </w:r>
          </w:p>
        </w:tc>
        <w:tc>
          <w:tcPr>
            <w:tcW w:w="197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材料</w:t>
            </w:r>
          </w:p>
        </w:tc>
        <w:tc>
          <w:tcPr>
            <w:tcW w:w="775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厂家名称或品牌</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20"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水泥</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华润</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塔牌</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石井</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海螺</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当地知名品牌</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50"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钢材</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韶钢</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鞍钢</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湘钢</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宝钢</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武钢</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05"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铝材</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坚美</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广铝</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凤铝</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35"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4</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内墙瓷砖、抛光砖</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东鹏</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顺辉</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能强</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鹰牌</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马可波罗</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390"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5</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耐磨砖</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杏花</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环球</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宝仕玛</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骏高</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20"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6</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外墙砖</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罗马</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白兔</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龙驹</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建球</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爱和陶</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20"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洁具</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安华</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东鹏</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冠珠</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惠达</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佛山钻石</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20"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8</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电线和电缆</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广州电缆厂（双菱）</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天虹电缆</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珠江电缆</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番禺电缆</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庆丰电线厂</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35"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9</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灯具、应急灯</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欧普</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佛山照明</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飞利浦</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松本</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三雄</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20"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10</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金属线槽</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广州中兴五金线槽</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广州文兴电气</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广东桥鑫实业</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11</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镀锌电线管</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广州钢管厂</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广州文兴电气</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广州中兴五金线槽</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12</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塑料电线管</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联塑</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雄塑</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顾地</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日丰</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13</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面板开关插座</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广东松本电工</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广东联塑电气</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TCL</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国际</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嘉俊</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14</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空气开关、漏电开关</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西门子</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广东珠江开关</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施耐德</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天津梅兰日兰</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奇胜</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color w:val="auto"/>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15</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配电箱</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广东松本电工</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广东珠江开关</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广州白云电气设备</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广州市中人电气</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广东基业</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16</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排气扇</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正野</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金羚</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广东三雄</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绿岛风</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17</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阀门</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广州广一</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天津塘沽</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上海冠龙</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18</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给排水管</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联塑</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雄塑</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顾地</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日丰</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19</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玻璃</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深圳蓝玻</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广州华峰</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深圳鹏玻</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佛山雄丰</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广州泰升</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乳胶漆</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立邦</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多乐士</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岩森态</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嘉宝莉</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华润</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21</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消防栓</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广东胜捷</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广州泰昌</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广州芳村恒安</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广东润安</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22</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波纹管</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海诚管业</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中锦管业</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雄塑</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联塑</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顾地</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23</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防水材料</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德高</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大禹防水</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东方雨虹</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科顺</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黑豹</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nil"/>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24</w:t>
            </w:r>
          </w:p>
        </w:tc>
        <w:tc>
          <w:tcPr>
            <w:tcW w:w="1970" w:type="dxa"/>
            <w:tcBorders>
              <w:top w:val="nil"/>
              <w:left w:val="nil"/>
              <w:bottom w:val="nil"/>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消防设备</w:t>
            </w:r>
          </w:p>
        </w:tc>
        <w:tc>
          <w:tcPr>
            <w:tcW w:w="1985" w:type="dxa"/>
            <w:tcBorders>
              <w:top w:val="nil"/>
              <w:left w:val="nil"/>
              <w:bottom w:val="nil"/>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海湾</w:t>
            </w:r>
          </w:p>
        </w:tc>
        <w:tc>
          <w:tcPr>
            <w:tcW w:w="1386" w:type="dxa"/>
            <w:tcBorders>
              <w:top w:val="nil"/>
              <w:left w:val="nil"/>
              <w:bottom w:val="nil"/>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新山鹰</w:t>
            </w:r>
          </w:p>
        </w:tc>
        <w:tc>
          <w:tcPr>
            <w:tcW w:w="1769" w:type="dxa"/>
            <w:tcBorders>
              <w:top w:val="nil"/>
              <w:left w:val="nil"/>
              <w:bottom w:val="nil"/>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西门子</w:t>
            </w:r>
          </w:p>
        </w:tc>
        <w:tc>
          <w:tcPr>
            <w:tcW w:w="1552" w:type="dxa"/>
            <w:tcBorders>
              <w:top w:val="nil"/>
              <w:left w:val="nil"/>
              <w:bottom w:val="nil"/>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北大青鸟</w:t>
            </w:r>
          </w:p>
        </w:tc>
        <w:tc>
          <w:tcPr>
            <w:tcW w:w="1059" w:type="dxa"/>
            <w:tcBorders>
              <w:top w:val="nil"/>
              <w:left w:val="nil"/>
              <w:bottom w:val="nil"/>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w:t>
            </w:r>
          </w:p>
        </w:tc>
        <w:tc>
          <w:tcPr>
            <w:tcW w:w="1059" w:type="dxa"/>
            <w:tcBorders>
              <w:top w:val="nil"/>
              <w:left w:val="nil"/>
              <w:bottom w:val="nil"/>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25</w:t>
            </w:r>
          </w:p>
        </w:tc>
        <w:tc>
          <w:tcPr>
            <w:tcW w:w="197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镀锌钢管</w:t>
            </w:r>
          </w:p>
        </w:tc>
        <w:tc>
          <w:tcPr>
            <w:tcW w:w="19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广州钢管厂</w:t>
            </w:r>
          </w:p>
        </w:tc>
        <w:tc>
          <w:tcPr>
            <w:tcW w:w="138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珠江</w:t>
            </w:r>
          </w:p>
        </w:tc>
        <w:tc>
          <w:tcPr>
            <w:tcW w:w="176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蓝粤</w:t>
            </w:r>
          </w:p>
        </w:tc>
        <w:tc>
          <w:tcPr>
            <w:tcW w:w="1552"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荣钢管</w:t>
            </w:r>
          </w:p>
        </w:tc>
        <w:tc>
          <w:tcPr>
            <w:tcW w:w="10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w:t>
            </w:r>
          </w:p>
        </w:tc>
        <w:tc>
          <w:tcPr>
            <w:tcW w:w="10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trHeight w:val="499" w:hRule="atLeast"/>
          <w:jc w:val="center"/>
        </w:trPr>
        <w:tc>
          <w:tcPr>
            <w:tcW w:w="73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26</w:t>
            </w:r>
          </w:p>
        </w:tc>
        <w:tc>
          <w:tcPr>
            <w:tcW w:w="1970"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钢质、木质防火门</w:t>
            </w:r>
          </w:p>
        </w:tc>
        <w:tc>
          <w:tcPr>
            <w:tcW w:w="1985"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蓝盾</w:t>
            </w:r>
          </w:p>
        </w:tc>
        <w:tc>
          <w:tcPr>
            <w:tcW w:w="1386"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南粤</w:t>
            </w:r>
          </w:p>
        </w:tc>
        <w:tc>
          <w:tcPr>
            <w:tcW w:w="176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美心</w:t>
            </w:r>
          </w:p>
        </w:tc>
        <w:tc>
          <w:tcPr>
            <w:tcW w:w="1552"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环球</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w:t>
            </w:r>
          </w:p>
        </w:tc>
        <w:tc>
          <w:tcPr>
            <w:tcW w:w="1059" w:type="dxa"/>
            <w:tcBorders>
              <w:top w:val="nil"/>
              <w:left w:val="nil"/>
              <w:bottom w:val="single" w:color="auto" w:sz="4" w:space="0"/>
              <w:right w:val="single" w:color="auto" w:sz="4" w:space="0"/>
            </w:tcBorders>
            <w:vAlign w:val="center"/>
          </w:tcPr>
          <w:p>
            <w:pPr>
              <w:widowControl/>
              <w:jc w:val="left"/>
              <w:rPr>
                <w:rFonts w:hint="eastAsia" w:ascii="宋体" w:hAnsi="宋体" w:eastAsia="宋体" w:cs="Times New Roman"/>
                <w:kern w:val="2"/>
                <w:sz w:val="21"/>
                <w:szCs w:val="21"/>
                <w:lang w:val="en-US" w:eastAsia="zh-CN" w:bidi="ar-SA"/>
              </w:rPr>
            </w:pPr>
          </w:p>
        </w:tc>
      </w:tr>
      <w:tr>
        <w:tblPrEx>
          <w:tblLayout w:type="fixed"/>
          <w:tblCellMar>
            <w:top w:w="0" w:type="dxa"/>
            <w:left w:w="108" w:type="dxa"/>
            <w:bottom w:w="0" w:type="dxa"/>
            <w:right w:w="108" w:type="dxa"/>
          </w:tblCellMar>
        </w:tblPrEx>
        <w:trPr>
          <w:gridAfter w:val="1"/>
          <w:wAfter w:w="1059" w:type="dxa"/>
          <w:trHeight w:val="360" w:hRule="atLeast"/>
          <w:jc w:val="center"/>
        </w:trPr>
        <w:tc>
          <w:tcPr>
            <w:tcW w:w="10457" w:type="dxa"/>
            <w:gridSpan w:val="7"/>
            <w:tcBorders>
              <w:top w:val="single" w:color="auto" w:sz="4" w:space="0"/>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备注：1、以上品牌和厂家供参考。投入本工程的主要材料（含变更材料）必须通过发包方及监理工程师的看样定板，并完成准许使用手续后才用于本工程建设中。</w:t>
            </w:r>
          </w:p>
        </w:tc>
      </w:tr>
      <w:tr>
        <w:tblPrEx>
          <w:tblLayout w:type="fixed"/>
          <w:tblCellMar>
            <w:top w:w="0" w:type="dxa"/>
            <w:left w:w="108" w:type="dxa"/>
            <w:bottom w:w="0" w:type="dxa"/>
            <w:right w:w="108" w:type="dxa"/>
          </w:tblCellMar>
        </w:tblPrEx>
        <w:trPr>
          <w:gridAfter w:val="1"/>
          <w:wAfter w:w="1059" w:type="dxa"/>
          <w:trHeight w:val="360" w:hRule="atLeast"/>
          <w:jc w:val="center"/>
        </w:trPr>
        <w:tc>
          <w:tcPr>
            <w:tcW w:w="10457" w:type="dxa"/>
            <w:gridSpan w:val="7"/>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2、各单位可根据工程实际和当地的情况对工程材料和品牌进行适当的调整，即可以增加或减少材料品种，各材料的品牌可做适当的增减，但新选用的必须是质量中上的品牌。</w:t>
            </w:r>
          </w:p>
        </w:tc>
      </w:tr>
      <w:tr>
        <w:tblPrEx>
          <w:tblLayout w:type="fixed"/>
          <w:tblCellMar>
            <w:top w:w="0" w:type="dxa"/>
            <w:left w:w="108" w:type="dxa"/>
            <w:bottom w:w="0" w:type="dxa"/>
            <w:right w:w="108" w:type="dxa"/>
          </w:tblCellMar>
        </w:tblPrEx>
        <w:trPr>
          <w:gridAfter w:val="1"/>
          <w:wAfter w:w="1059" w:type="dxa"/>
          <w:trHeight w:val="360" w:hRule="atLeast"/>
          <w:jc w:val="center"/>
        </w:trPr>
        <w:tc>
          <w:tcPr>
            <w:tcW w:w="10457" w:type="dxa"/>
            <w:gridSpan w:val="7"/>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供应商违反用材规定的，第一次发现，采购人书面警告并扣减合同金额3%工程款；拒不改正的，采购人可进行第二次书面警告并扣减合同金额10%工程款；第三次可直接终止合同，一切后果由供应商负责（承担）。</w:t>
            </w:r>
          </w:p>
        </w:tc>
      </w:tr>
    </w:tbl>
    <w:p>
      <w:pPr>
        <w:pStyle w:val="2"/>
        <w:rPr>
          <w:rFonts w:hint="default"/>
          <w:lang w:val="en-US" w:eastAsia="zh-CN"/>
        </w:rPr>
      </w:pPr>
    </w:p>
    <w:p>
      <w:pPr>
        <w:tabs>
          <w:tab w:val="left" w:pos="426"/>
        </w:tabs>
        <w:adjustRightInd w:val="0"/>
        <w:snapToGrid w:val="0"/>
        <w:spacing w:line="360" w:lineRule="auto"/>
        <w:rPr>
          <w:rFonts w:ascii="宋体" w:hAnsi="宋体"/>
          <w:bCs/>
          <w:szCs w:val="20"/>
        </w:rPr>
      </w:pPr>
    </w:p>
    <w:p>
      <w:pPr>
        <w:pStyle w:val="2"/>
        <w:rPr>
          <w:rFonts w:ascii="宋体" w:hAnsi="宋体"/>
          <w:bCs/>
          <w:szCs w:val="20"/>
        </w:rPr>
      </w:pPr>
    </w:p>
    <w:p>
      <w:pPr>
        <w:pStyle w:val="2"/>
        <w:rPr>
          <w:rFonts w:ascii="宋体" w:hAnsi="宋体"/>
          <w:bCs/>
          <w:szCs w:val="20"/>
        </w:rPr>
      </w:pPr>
    </w:p>
    <w:p>
      <w:pPr>
        <w:spacing w:line="360" w:lineRule="auto"/>
        <w:ind w:firstLine="2100" w:firstLineChars="1000"/>
        <w:rPr>
          <w:u w:val="single"/>
        </w:rPr>
      </w:pPr>
      <w:r>
        <w:rPr>
          <w:rFonts w:hint="eastAsia"/>
        </w:rPr>
        <w:t>供应商名称</w:t>
      </w:r>
      <w:r>
        <w:rPr>
          <w:rFonts w:hint="eastAsia" w:ascii="宋体"/>
        </w:rPr>
        <w:t>（</w:t>
      </w:r>
      <w:r>
        <w:rPr>
          <w:rFonts w:hint="eastAsia" w:ascii="宋体" w:hAnsi="宋体"/>
        </w:rPr>
        <w:t>单位盖</w:t>
      </w:r>
      <w:r>
        <w:rPr>
          <w:rFonts w:hint="eastAsia"/>
          <w:spacing w:val="4"/>
        </w:rPr>
        <w:t>公章</w:t>
      </w:r>
      <w:r>
        <w:rPr>
          <w:rFonts w:hint="eastAsia" w:ascii="宋体"/>
        </w:rPr>
        <w:t>）</w:t>
      </w:r>
      <w:r>
        <w:rPr>
          <w:rFonts w:hint="eastAsia"/>
        </w:rPr>
        <w:t>：</w:t>
      </w:r>
      <w:r>
        <w:rPr>
          <w:rFonts w:hint="eastAsia"/>
          <w:u w:val="single"/>
        </w:rPr>
        <w:t xml:space="preserve">                          </w:t>
      </w:r>
    </w:p>
    <w:p>
      <w:pPr>
        <w:pStyle w:val="11"/>
        <w:numPr>
          <w:ilvl w:val="0"/>
          <w:numId w:val="0"/>
        </w:numPr>
        <w:autoSpaceDE w:val="0"/>
        <w:autoSpaceDN w:val="0"/>
        <w:adjustRightInd w:val="0"/>
        <w:spacing w:after="78" w:line="360" w:lineRule="auto"/>
        <w:ind w:firstLine="3150" w:firstLineChars="1500"/>
        <w:rPr>
          <w:rFonts w:hint="eastAsia"/>
          <w:u w:val="single"/>
        </w:rPr>
      </w:pPr>
      <w:r>
        <w:rPr>
          <w:rFonts w:hint="eastAsia"/>
        </w:rPr>
        <w:t>日期：</w:t>
      </w:r>
      <w:r>
        <w:rPr>
          <w:rFonts w:hint="eastAsia"/>
          <w:u w:val="single"/>
        </w:rPr>
        <w:t xml:space="preserve">                          </w:t>
      </w:r>
    </w:p>
    <w:p>
      <w:pPr>
        <w:pStyle w:val="11"/>
        <w:numPr>
          <w:ilvl w:val="0"/>
          <w:numId w:val="0"/>
        </w:numPr>
        <w:autoSpaceDE w:val="0"/>
        <w:autoSpaceDN w:val="0"/>
        <w:adjustRightInd w:val="0"/>
        <w:spacing w:after="78" w:line="360" w:lineRule="auto"/>
        <w:ind w:firstLine="964" w:firstLineChars="400"/>
        <w:rPr>
          <w:rFonts w:hint="eastAsia" w:ascii="仿宋GB2312" w:hAnsi="仿宋GB2312" w:eastAsia="仿宋GB2312" w:cs="仿宋GB2312"/>
          <w:spacing w:val="-6"/>
          <w:sz w:val="32"/>
          <w:szCs w:val="32"/>
          <w:lang w:val="en-US" w:eastAsia="zh-CN"/>
        </w:rPr>
      </w:pPr>
      <w:r>
        <w:rPr>
          <w:rFonts w:hint="eastAsia" w:ascii="宋体" w:hAnsi="宋体"/>
          <w:b/>
          <w:bCs/>
          <w:sz w:val="24"/>
          <w:szCs w:val="24"/>
        </w:rPr>
        <w:t>本</w:t>
      </w:r>
      <w:r>
        <w:rPr>
          <w:rFonts w:hint="eastAsia" w:ascii="宋体" w:hAnsi="宋体"/>
          <w:b/>
          <w:bCs/>
          <w:sz w:val="24"/>
          <w:szCs w:val="24"/>
          <w:lang w:val="en-US" w:eastAsia="zh-CN"/>
        </w:rPr>
        <w:t>承诺</w:t>
      </w:r>
      <w:r>
        <w:rPr>
          <w:rFonts w:hint="eastAsia" w:ascii="宋体" w:hAnsi="宋体"/>
          <w:b/>
          <w:bCs/>
          <w:sz w:val="24"/>
          <w:szCs w:val="24"/>
        </w:rPr>
        <w:t>函必须提供且内容不得擅自删改，否则视为响应无效。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17624"/>
    <w:rsid w:val="08E276A0"/>
    <w:rsid w:val="1D2A78EB"/>
    <w:rsid w:val="252D092C"/>
    <w:rsid w:val="26213AA2"/>
    <w:rsid w:val="2C2E1C53"/>
    <w:rsid w:val="354C23C3"/>
    <w:rsid w:val="362A621E"/>
    <w:rsid w:val="3FD3181E"/>
    <w:rsid w:val="40282AF1"/>
    <w:rsid w:val="417763C5"/>
    <w:rsid w:val="4D0E455A"/>
    <w:rsid w:val="59AD0BE3"/>
    <w:rsid w:val="680C3559"/>
    <w:rsid w:val="6AD57F16"/>
    <w:rsid w:val="6E512AF2"/>
    <w:rsid w:val="730B7BF9"/>
    <w:rsid w:val="791056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customStyle="1" w:styleId="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Plain Text"/>
    <w:basedOn w:val="1"/>
    <w:qFormat/>
    <w:uiPriority w:val="0"/>
    <w:rPr>
      <w:rFonts w:ascii="宋体" w:hAnsi="Courier New" w:eastAsia="宋体"/>
      <w:kern w:val="0"/>
      <w:sz w:val="20"/>
      <w:szCs w:val="21"/>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font21"/>
    <w:basedOn w:val="6"/>
    <w:qFormat/>
    <w:uiPriority w:val="0"/>
    <w:rPr>
      <w:rFonts w:hint="default" w:ascii="Arial" w:hAnsi="Arial" w:cs="Arial"/>
      <w:b/>
      <w:color w:val="000000"/>
      <w:sz w:val="20"/>
      <w:szCs w:val="20"/>
      <w:u w:val="none"/>
    </w:rPr>
  </w:style>
  <w:style w:type="character" w:customStyle="1" w:styleId="9">
    <w:name w:val="font71"/>
    <w:basedOn w:val="6"/>
    <w:qFormat/>
    <w:uiPriority w:val="0"/>
    <w:rPr>
      <w:rFonts w:hint="eastAsia" w:ascii="黑体" w:hAnsi="宋体" w:eastAsia="黑体" w:cs="黑体"/>
      <w:b/>
      <w:color w:val="000000"/>
      <w:sz w:val="20"/>
      <w:szCs w:val="20"/>
      <w:u w:val="none"/>
    </w:rPr>
  </w:style>
  <w:style w:type="character" w:customStyle="1" w:styleId="10">
    <w:name w:val="fontstyle01"/>
    <w:qFormat/>
    <w:uiPriority w:val="0"/>
    <w:rPr>
      <w:rFonts w:hint="eastAsia" w:ascii="仿宋_GB2312" w:eastAsia="仿宋_GB2312"/>
      <w:color w:val="000000"/>
      <w:sz w:val="24"/>
      <w:szCs w:val="24"/>
    </w:rPr>
  </w:style>
  <w:style w:type="paragraph" w:styleId="11">
    <w:name w:val="List Paragraph"/>
    <w:basedOn w:val="1"/>
    <w:qFormat/>
    <w:uiPriority w:val="34"/>
    <w:pPr>
      <w:ind w:firstLine="420" w:firstLineChars="200"/>
    </w:pPr>
  </w:style>
  <w:style w:type="paragraph" w:customStyle="1" w:styleId="12">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13">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2020-10-15T03:13:00Z</dcterms:created>
  <dc:creator>Administrator</dc:creator>
  <cp:lastModifiedBy>伍洲 </cp:lastModifiedBy>
  <cp:lastPrinted>2021-08-18T06:52:00Z</cp:lastPrinted>
  <dcterms:modified xsi:type="dcterms:W3CDTF">2021-08-18T09:35:42Z</dcterms:modified>
  <dc:title>广东省阳春监狱视频指挥系统扩容设备采购项目邀请竞价公告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